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0F0" w:rsidRPr="005255E7" w:rsidRDefault="00F420F0" w:rsidP="005255E7">
      <w:pPr>
        <w:pStyle w:val="Heading1"/>
      </w:pPr>
      <w:r w:rsidRPr="005255E7">
        <w:t>Executive Summary</w:t>
      </w:r>
    </w:p>
    <w:p w:rsidR="00F420F0" w:rsidRDefault="00F420F0" w:rsidP="006C7AA6">
      <w:pPr>
        <w:jc w:val="both"/>
        <w:rPr>
          <w:rFonts w:eastAsia="Calibri"/>
          <w:szCs w:val="24"/>
        </w:rPr>
      </w:pPr>
      <w:r w:rsidRPr="002C0604">
        <w:t>The Department of Transportation</w:t>
      </w:r>
      <w:r>
        <w:t>,</w:t>
      </w:r>
      <w:r w:rsidRPr="002C0604">
        <w:t xml:space="preserve"> National Highway Traffic Safety Administration (NHTSA) awarded </w:t>
      </w:r>
      <w:r>
        <w:t xml:space="preserve">a </w:t>
      </w:r>
      <w:r w:rsidRPr="002C0604">
        <w:t xml:space="preserve">contract to </w:t>
      </w:r>
      <w:r>
        <w:t xml:space="preserve">EDAG, Inc., </w:t>
      </w:r>
      <w:r w:rsidRPr="002C0604">
        <w:t>an automotive design and engineering company</w:t>
      </w:r>
      <w:r>
        <w:t>,</w:t>
      </w:r>
      <w:r w:rsidRPr="002C0604">
        <w:t xml:space="preserve"> </w:t>
      </w:r>
      <w:r>
        <w:t>to</w:t>
      </w:r>
      <w:r w:rsidRPr="00BA6BFF">
        <w:t xml:space="preserve"> </w:t>
      </w:r>
      <w:r>
        <w:t>r</w:t>
      </w:r>
      <w:r w:rsidRPr="00BA6BFF">
        <w:t xml:space="preserve">eexamine possibilities </w:t>
      </w:r>
      <w:r>
        <w:t>for increasing the</w:t>
      </w:r>
      <w:r w:rsidRPr="00BA6BFF">
        <w:t xml:space="preserve"> seat back strength by developing a detailed finite element (FE) model of a current vehicle front seat design that can be used with existing </w:t>
      </w:r>
      <w:r w:rsidRPr="003A5215">
        <w:t>Anthropomorphic Test dummy</w:t>
      </w:r>
      <w:r>
        <w:t xml:space="preserve"> (</w:t>
      </w:r>
      <w:r w:rsidRPr="00BA6BFF">
        <w:t>ATD</w:t>
      </w:r>
      <w:r>
        <w:t>)</w:t>
      </w:r>
      <w:r w:rsidRPr="00BA6BFF">
        <w:t xml:space="preserve"> models of the </w:t>
      </w:r>
      <w:r w:rsidRPr="006C7AA6">
        <w:t>Biofidelic Rear Impact Dummy</w:t>
      </w:r>
      <w:r>
        <w:rPr>
          <w:sz w:val="18"/>
          <w:szCs w:val="18"/>
        </w:rPr>
        <w:t xml:space="preserve"> </w:t>
      </w:r>
      <w:r w:rsidRPr="006C7AA6">
        <w:t>(</w:t>
      </w:r>
      <w:r w:rsidRPr="00BA6BFF">
        <w:t>Bio</w:t>
      </w:r>
      <w:r>
        <w:t xml:space="preserve">-RID) </w:t>
      </w:r>
      <w:r w:rsidRPr="00BA6BFF">
        <w:t>to study seat performance in rear impact crashes</w:t>
      </w:r>
      <w:r w:rsidRPr="00E90891">
        <w:t xml:space="preserve">. The results from this task order are the finite element models of a model year (MY) 2014 Honda Accord mid-size sedan vehicle representing typical front seats. There are two front seat models which have been developed using LS-DYNA simulation code. One is a manually operated seat (manual seat) and the other is a power operated seat (power seat). These seat models are capable of </w:t>
      </w:r>
      <w:r w:rsidRPr="00E90891">
        <w:rPr>
          <w:szCs w:val="24"/>
        </w:rPr>
        <w:t>simulating occupant kinematics and injury performance measures in rear impact in a longitudinal direction, and are</w:t>
      </w:r>
      <w:r>
        <w:rPr>
          <w:szCs w:val="24"/>
        </w:rPr>
        <w:t xml:space="preserve"> </w:t>
      </w:r>
      <w:r w:rsidRPr="00584E28">
        <w:rPr>
          <w:szCs w:val="24"/>
        </w:rPr>
        <w:t>capable of responding to</w:t>
      </w:r>
      <w:r>
        <w:rPr>
          <w:szCs w:val="24"/>
        </w:rPr>
        <w:t xml:space="preserve"> </w:t>
      </w:r>
      <w:r w:rsidRPr="00584E28">
        <w:rPr>
          <w:szCs w:val="24"/>
        </w:rPr>
        <w:t>incremental impulses spanning from 17 km/hr. up to 40 km/hr.</w:t>
      </w:r>
      <w:r>
        <w:rPr>
          <w:szCs w:val="24"/>
        </w:rPr>
        <w:t xml:space="preserve"> </w:t>
      </w:r>
      <w:r>
        <w:rPr>
          <w:rFonts w:eastAsia="Calibri"/>
          <w:szCs w:val="24"/>
        </w:rPr>
        <w:t>This report documents the work done to fulfill the requirements of this Task Order. Specifically:</w:t>
      </w:r>
    </w:p>
    <w:p w:rsidR="00F420F0" w:rsidRPr="00E52EA5" w:rsidRDefault="00F420F0" w:rsidP="00E52EA5"/>
    <w:p w:rsidR="00F420F0" w:rsidRPr="002E59F6" w:rsidRDefault="00F420F0" w:rsidP="00F420F0">
      <w:pPr>
        <w:numPr>
          <w:ilvl w:val="0"/>
          <w:numId w:val="2"/>
        </w:numPr>
        <w:autoSpaceDE w:val="0"/>
        <w:autoSpaceDN w:val="0"/>
        <w:adjustRightInd w:val="0"/>
        <w:spacing w:after="0" w:line="240" w:lineRule="auto"/>
        <w:contextualSpacing/>
        <w:jc w:val="both"/>
        <w:rPr>
          <w:rFonts w:eastAsia="Calibri"/>
          <w:szCs w:val="24"/>
        </w:rPr>
      </w:pPr>
      <w:r>
        <w:rPr>
          <w:rFonts w:eastAsia="Calibri"/>
          <w:szCs w:val="24"/>
        </w:rPr>
        <w:t>The FE seat models demonstrated acceptable correlation with quasi-static seat back pull test results. The kinematics of deformation and Force vs. Displacement curves matched reasonably well.</w:t>
      </w:r>
    </w:p>
    <w:p w:rsidR="00F420F0" w:rsidRPr="00453932" w:rsidRDefault="00F420F0" w:rsidP="00F420F0">
      <w:pPr>
        <w:numPr>
          <w:ilvl w:val="0"/>
          <w:numId w:val="2"/>
        </w:numPr>
        <w:autoSpaceDE w:val="0"/>
        <w:autoSpaceDN w:val="0"/>
        <w:adjustRightInd w:val="0"/>
        <w:spacing w:after="0" w:line="240" w:lineRule="auto"/>
        <w:contextualSpacing/>
        <w:jc w:val="both"/>
        <w:rPr>
          <w:rFonts w:eastAsia="Calibri"/>
          <w:szCs w:val="24"/>
        </w:rPr>
      </w:pPr>
      <w:r>
        <w:rPr>
          <w:rFonts w:eastAsia="Calibri"/>
          <w:szCs w:val="24"/>
        </w:rPr>
        <w:t>The seat models</w:t>
      </w:r>
      <w:r w:rsidRPr="00B54008">
        <w:rPr>
          <w:rFonts w:eastAsia="Calibri"/>
          <w:szCs w:val="24"/>
        </w:rPr>
        <w:t xml:space="preserve"> </w:t>
      </w:r>
      <w:r>
        <w:rPr>
          <w:rFonts w:eastAsia="Calibri"/>
          <w:szCs w:val="24"/>
        </w:rPr>
        <w:t>developed using LS-DYNA simulation code i</w:t>
      </w:r>
      <w:r w:rsidRPr="002E59F6">
        <w:rPr>
          <w:rFonts w:eastAsia="Calibri"/>
          <w:szCs w:val="24"/>
        </w:rPr>
        <w:t>ncorporate</w:t>
      </w:r>
      <w:r>
        <w:rPr>
          <w:rFonts w:eastAsia="Calibri"/>
          <w:szCs w:val="24"/>
        </w:rPr>
        <w:t>d</w:t>
      </w:r>
      <w:r w:rsidRPr="002E59F6">
        <w:rPr>
          <w:rFonts w:eastAsia="Calibri"/>
          <w:szCs w:val="24"/>
        </w:rPr>
        <w:t xml:space="preserve"> detailed </w:t>
      </w:r>
      <w:r>
        <w:rPr>
          <w:rFonts w:eastAsia="Calibri"/>
          <w:szCs w:val="24"/>
        </w:rPr>
        <w:t>FE modeling of components and assembly</w:t>
      </w:r>
      <w:r w:rsidRPr="002E59F6">
        <w:rPr>
          <w:rFonts w:eastAsia="Calibri"/>
          <w:szCs w:val="24"/>
        </w:rPr>
        <w:t>, such as</w:t>
      </w:r>
      <w:r>
        <w:rPr>
          <w:rFonts w:eastAsia="Calibri"/>
          <w:szCs w:val="24"/>
        </w:rPr>
        <w:t>:</w:t>
      </w:r>
    </w:p>
    <w:p w:rsidR="00F420F0" w:rsidRDefault="00F420F0" w:rsidP="00F420F0">
      <w:pPr>
        <w:numPr>
          <w:ilvl w:val="1"/>
          <w:numId w:val="3"/>
        </w:numPr>
        <w:autoSpaceDE w:val="0"/>
        <w:autoSpaceDN w:val="0"/>
        <w:adjustRightInd w:val="0"/>
        <w:spacing w:after="0" w:line="240" w:lineRule="auto"/>
        <w:contextualSpacing/>
        <w:jc w:val="both"/>
        <w:rPr>
          <w:rFonts w:eastAsia="Calibri"/>
          <w:szCs w:val="24"/>
        </w:rPr>
      </w:pPr>
      <w:r>
        <w:rPr>
          <w:rFonts w:eastAsia="Calibri"/>
          <w:szCs w:val="24"/>
        </w:rPr>
        <w:t>Seat bottom and seat back frames</w:t>
      </w:r>
    </w:p>
    <w:p w:rsidR="00F420F0" w:rsidRDefault="00F420F0" w:rsidP="00F420F0">
      <w:pPr>
        <w:numPr>
          <w:ilvl w:val="1"/>
          <w:numId w:val="3"/>
        </w:numPr>
        <w:autoSpaceDE w:val="0"/>
        <w:autoSpaceDN w:val="0"/>
        <w:adjustRightInd w:val="0"/>
        <w:spacing w:after="0" w:line="240" w:lineRule="auto"/>
        <w:contextualSpacing/>
        <w:jc w:val="both"/>
        <w:rPr>
          <w:rFonts w:eastAsia="Calibri"/>
          <w:szCs w:val="24"/>
        </w:rPr>
      </w:pPr>
      <w:r>
        <w:rPr>
          <w:rFonts w:eastAsia="Calibri"/>
          <w:szCs w:val="24"/>
        </w:rPr>
        <w:t>Seat mechanisms; 4-way seat adjustment mechanism for manual seat and 6-way seat mechanism for power seat</w:t>
      </w:r>
    </w:p>
    <w:p w:rsidR="00F420F0" w:rsidRPr="00500241" w:rsidRDefault="00F420F0" w:rsidP="00F420F0">
      <w:pPr>
        <w:numPr>
          <w:ilvl w:val="1"/>
          <w:numId w:val="3"/>
        </w:numPr>
        <w:autoSpaceDE w:val="0"/>
        <w:autoSpaceDN w:val="0"/>
        <w:adjustRightInd w:val="0"/>
        <w:spacing w:after="0" w:line="240" w:lineRule="auto"/>
        <w:contextualSpacing/>
        <w:jc w:val="both"/>
        <w:rPr>
          <w:rFonts w:eastAsia="Calibri"/>
          <w:szCs w:val="24"/>
        </w:rPr>
      </w:pPr>
      <w:r w:rsidRPr="00500241">
        <w:rPr>
          <w:rFonts w:eastAsia="Calibri"/>
          <w:szCs w:val="24"/>
        </w:rPr>
        <w:t>Recliner mechanism</w:t>
      </w:r>
    </w:p>
    <w:p w:rsidR="00F420F0" w:rsidRDefault="00F420F0" w:rsidP="00F420F0">
      <w:pPr>
        <w:numPr>
          <w:ilvl w:val="1"/>
          <w:numId w:val="3"/>
        </w:numPr>
        <w:autoSpaceDE w:val="0"/>
        <w:autoSpaceDN w:val="0"/>
        <w:adjustRightInd w:val="0"/>
        <w:spacing w:after="0" w:line="240" w:lineRule="auto"/>
        <w:contextualSpacing/>
        <w:jc w:val="both"/>
        <w:rPr>
          <w:rFonts w:eastAsia="Calibri"/>
          <w:szCs w:val="24"/>
        </w:rPr>
      </w:pPr>
      <w:r>
        <w:rPr>
          <w:rFonts w:eastAsia="Calibri"/>
          <w:szCs w:val="24"/>
        </w:rPr>
        <w:t>Seat bottom and seat back cushions</w:t>
      </w:r>
    </w:p>
    <w:p w:rsidR="00F420F0" w:rsidRPr="00453932" w:rsidRDefault="00F420F0" w:rsidP="00F420F0">
      <w:pPr>
        <w:numPr>
          <w:ilvl w:val="1"/>
          <w:numId w:val="3"/>
        </w:numPr>
        <w:autoSpaceDE w:val="0"/>
        <w:autoSpaceDN w:val="0"/>
        <w:adjustRightInd w:val="0"/>
        <w:spacing w:after="0" w:line="240" w:lineRule="auto"/>
        <w:contextualSpacing/>
        <w:jc w:val="both"/>
        <w:rPr>
          <w:rFonts w:eastAsia="Calibri"/>
          <w:szCs w:val="24"/>
        </w:rPr>
      </w:pPr>
      <w:r>
        <w:rPr>
          <w:rFonts w:eastAsia="Calibri"/>
          <w:szCs w:val="24"/>
        </w:rPr>
        <w:t xml:space="preserve">Representation of </w:t>
      </w:r>
      <w:r w:rsidRPr="002E59F6">
        <w:rPr>
          <w:rFonts w:eastAsia="Calibri"/>
          <w:szCs w:val="24"/>
        </w:rPr>
        <w:t xml:space="preserve">material properties of all </w:t>
      </w:r>
      <w:r>
        <w:rPr>
          <w:rFonts w:eastAsia="Calibri"/>
          <w:szCs w:val="24"/>
        </w:rPr>
        <w:t>seat components</w:t>
      </w:r>
      <w:r w:rsidRPr="002E59F6">
        <w:rPr>
          <w:rFonts w:eastAsia="Calibri"/>
          <w:szCs w:val="24"/>
        </w:rPr>
        <w:t>,</w:t>
      </w:r>
      <w:r>
        <w:rPr>
          <w:rFonts w:eastAsia="Calibri"/>
          <w:szCs w:val="24"/>
        </w:rPr>
        <w:t xml:space="preserve"> using actual components of manual and power seats</w:t>
      </w:r>
    </w:p>
    <w:p w:rsidR="00F420F0" w:rsidRPr="00500241" w:rsidRDefault="00F420F0" w:rsidP="00F420F0">
      <w:pPr>
        <w:numPr>
          <w:ilvl w:val="0"/>
          <w:numId w:val="2"/>
        </w:numPr>
        <w:autoSpaceDE w:val="0"/>
        <w:autoSpaceDN w:val="0"/>
        <w:adjustRightInd w:val="0"/>
        <w:spacing w:after="0" w:line="240" w:lineRule="auto"/>
        <w:contextualSpacing/>
        <w:jc w:val="both"/>
        <w:rPr>
          <w:rFonts w:eastAsia="Calibri"/>
          <w:szCs w:val="24"/>
        </w:rPr>
      </w:pPr>
      <w:r w:rsidRPr="00500241">
        <w:rPr>
          <w:rFonts w:eastAsia="Calibri"/>
          <w:szCs w:val="24"/>
        </w:rPr>
        <w:t>FE Analysis (FEA) simulations of FMVSS 301 rear impact</w:t>
      </w:r>
      <w:r>
        <w:rPr>
          <w:rFonts w:eastAsia="Calibri"/>
          <w:szCs w:val="24"/>
        </w:rPr>
        <w:t>s</w:t>
      </w:r>
      <w:r w:rsidRPr="00500241">
        <w:rPr>
          <w:rFonts w:eastAsia="Calibri"/>
          <w:szCs w:val="24"/>
        </w:rPr>
        <w:t xml:space="preserve"> demonstrated significant front seat back rotation and deformation to the rear seat passenger region. This simulation using </w:t>
      </w:r>
      <w:r>
        <w:rPr>
          <w:rFonts w:eastAsia="Calibri"/>
          <w:szCs w:val="24"/>
        </w:rPr>
        <w:t>20G rear impact pulse revealed</w:t>
      </w:r>
      <w:r w:rsidRPr="00500241">
        <w:rPr>
          <w:rFonts w:eastAsia="Calibri"/>
          <w:szCs w:val="24"/>
        </w:rPr>
        <w:t xml:space="preserve"> requirement</w:t>
      </w:r>
      <w:r>
        <w:rPr>
          <w:rFonts w:eastAsia="Calibri"/>
          <w:szCs w:val="24"/>
        </w:rPr>
        <w:t>s</w:t>
      </w:r>
      <w:r w:rsidRPr="00500241">
        <w:rPr>
          <w:rFonts w:eastAsia="Calibri"/>
          <w:szCs w:val="24"/>
        </w:rPr>
        <w:t xml:space="preserve"> for improvement in front seat back strength</w:t>
      </w:r>
    </w:p>
    <w:p w:rsidR="00F420F0" w:rsidRDefault="00F420F0" w:rsidP="00F420F0">
      <w:pPr>
        <w:numPr>
          <w:ilvl w:val="0"/>
          <w:numId w:val="2"/>
        </w:numPr>
        <w:autoSpaceDE w:val="0"/>
        <w:autoSpaceDN w:val="0"/>
        <w:adjustRightInd w:val="0"/>
        <w:spacing w:after="0" w:line="240" w:lineRule="auto"/>
        <w:contextualSpacing/>
        <w:jc w:val="both"/>
        <w:rPr>
          <w:rFonts w:eastAsia="Calibri"/>
          <w:szCs w:val="24"/>
        </w:rPr>
      </w:pPr>
      <w:bookmarkStart w:id="0" w:name="_Ref317073145"/>
      <w:bookmarkStart w:id="1" w:name="_Ref319574603"/>
      <w:bookmarkStart w:id="2" w:name="_Toc317115826"/>
      <w:bookmarkStart w:id="3" w:name="_Ref316475369"/>
      <w:bookmarkStart w:id="4" w:name="_Toc314131996"/>
      <w:bookmarkStart w:id="5" w:name="_Toc314611277"/>
      <w:bookmarkStart w:id="6" w:name="_Ref310404212"/>
      <w:r>
        <w:rPr>
          <w:rFonts w:eastAsia="Calibri"/>
          <w:szCs w:val="24"/>
        </w:rPr>
        <w:t>FMVSS 301 rear impact modeling included the following:</w:t>
      </w:r>
    </w:p>
    <w:bookmarkEnd w:id="0"/>
    <w:bookmarkEnd w:id="1"/>
    <w:bookmarkEnd w:id="2"/>
    <w:bookmarkEnd w:id="3"/>
    <w:bookmarkEnd w:id="4"/>
    <w:bookmarkEnd w:id="5"/>
    <w:bookmarkEnd w:id="6"/>
    <w:p w:rsidR="00F420F0" w:rsidRDefault="00F420F0" w:rsidP="00F420F0">
      <w:pPr>
        <w:numPr>
          <w:ilvl w:val="1"/>
          <w:numId w:val="3"/>
        </w:numPr>
        <w:autoSpaceDE w:val="0"/>
        <w:autoSpaceDN w:val="0"/>
        <w:adjustRightInd w:val="0"/>
        <w:spacing w:after="0" w:line="240" w:lineRule="auto"/>
        <w:contextualSpacing/>
        <w:jc w:val="both"/>
        <w:rPr>
          <w:rFonts w:eastAsia="Calibri"/>
          <w:szCs w:val="24"/>
        </w:rPr>
      </w:pPr>
      <w:r>
        <w:rPr>
          <w:rFonts w:eastAsia="Calibri"/>
          <w:szCs w:val="24"/>
        </w:rPr>
        <w:t>Driver side sled model developed from 2014 Honda Accord full vehicle model</w:t>
      </w:r>
    </w:p>
    <w:p w:rsidR="00F420F0" w:rsidRDefault="00F420F0" w:rsidP="00F420F0">
      <w:pPr>
        <w:numPr>
          <w:ilvl w:val="1"/>
          <w:numId w:val="3"/>
        </w:numPr>
        <w:autoSpaceDE w:val="0"/>
        <w:autoSpaceDN w:val="0"/>
        <w:adjustRightInd w:val="0"/>
        <w:spacing w:after="0" w:line="240" w:lineRule="auto"/>
        <w:contextualSpacing/>
        <w:jc w:val="both"/>
        <w:rPr>
          <w:rFonts w:eastAsia="Calibri"/>
          <w:szCs w:val="24"/>
        </w:rPr>
      </w:pPr>
      <w:r>
        <w:rPr>
          <w:rFonts w:eastAsia="Calibri"/>
          <w:szCs w:val="24"/>
        </w:rPr>
        <w:t>Rear seat assembly</w:t>
      </w:r>
    </w:p>
    <w:p w:rsidR="00F420F0" w:rsidRDefault="00F420F0" w:rsidP="00F420F0">
      <w:pPr>
        <w:numPr>
          <w:ilvl w:val="1"/>
          <w:numId w:val="3"/>
        </w:numPr>
        <w:autoSpaceDE w:val="0"/>
        <w:autoSpaceDN w:val="0"/>
        <w:adjustRightInd w:val="0"/>
        <w:spacing w:after="0" w:line="240" w:lineRule="auto"/>
        <w:contextualSpacing/>
        <w:jc w:val="both"/>
        <w:rPr>
          <w:rFonts w:eastAsia="Calibri"/>
          <w:szCs w:val="24"/>
        </w:rPr>
      </w:pPr>
      <w:r>
        <w:rPr>
          <w:rFonts w:eastAsia="Calibri"/>
          <w:szCs w:val="24"/>
        </w:rPr>
        <w:t>Bio-RID II occupant dummy seated on front seat</w:t>
      </w:r>
    </w:p>
    <w:p w:rsidR="00F420F0" w:rsidRDefault="00F420F0" w:rsidP="00F420F0">
      <w:pPr>
        <w:numPr>
          <w:ilvl w:val="1"/>
          <w:numId w:val="3"/>
        </w:numPr>
        <w:autoSpaceDE w:val="0"/>
        <w:autoSpaceDN w:val="0"/>
        <w:adjustRightInd w:val="0"/>
        <w:spacing w:after="0" w:line="240" w:lineRule="auto"/>
        <w:contextualSpacing/>
        <w:jc w:val="both"/>
        <w:rPr>
          <w:rFonts w:eastAsia="Calibri"/>
          <w:szCs w:val="24"/>
        </w:rPr>
      </w:pPr>
      <w:r>
        <w:rPr>
          <w:rFonts w:eastAsia="Calibri"/>
          <w:szCs w:val="24"/>
        </w:rPr>
        <w:t>Bio-RID II occupant dummy seated on rear seat</w:t>
      </w:r>
    </w:p>
    <w:p w:rsidR="00F420F0" w:rsidRDefault="00F420F0" w:rsidP="00F420F0">
      <w:pPr>
        <w:numPr>
          <w:ilvl w:val="1"/>
          <w:numId w:val="3"/>
        </w:numPr>
        <w:autoSpaceDE w:val="0"/>
        <w:autoSpaceDN w:val="0"/>
        <w:adjustRightInd w:val="0"/>
        <w:spacing w:after="0" w:line="240" w:lineRule="auto"/>
        <w:contextualSpacing/>
        <w:jc w:val="both"/>
        <w:rPr>
          <w:rFonts w:eastAsia="Calibri"/>
          <w:szCs w:val="24"/>
        </w:rPr>
      </w:pPr>
      <w:r>
        <w:rPr>
          <w:rFonts w:eastAsia="Calibri"/>
          <w:szCs w:val="24"/>
        </w:rPr>
        <w:t>FE seatbelt for front seat occupant dummy</w:t>
      </w:r>
    </w:p>
    <w:p w:rsidR="00F420F0" w:rsidRDefault="00F420F0" w:rsidP="00F420F0">
      <w:pPr>
        <w:numPr>
          <w:ilvl w:val="0"/>
          <w:numId w:val="2"/>
        </w:numPr>
        <w:autoSpaceDE w:val="0"/>
        <w:autoSpaceDN w:val="0"/>
        <w:adjustRightInd w:val="0"/>
        <w:spacing w:after="0" w:line="240" w:lineRule="auto"/>
        <w:contextualSpacing/>
        <w:jc w:val="both"/>
        <w:rPr>
          <w:rFonts w:eastAsia="Calibri"/>
          <w:szCs w:val="24"/>
        </w:rPr>
      </w:pPr>
      <w:r>
        <w:rPr>
          <w:rFonts w:eastAsia="Calibri"/>
          <w:szCs w:val="24"/>
        </w:rPr>
        <w:t>Improvement of the front seat back frames with upgraded gauge and material grade reduced the seat back rotation. It also needed validation for other rear impact protection requirements such as low speed whiplash test.</w:t>
      </w:r>
    </w:p>
    <w:p w:rsidR="00F420F0" w:rsidRDefault="00F420F0" w:rsidP="00F420F0">
      <w:pPr>
        <w:numPr>
          <w:ilvl w:val="0"/>
          <w:numId w:val="2"/>
        </w:numPr>
        <w:autoSpaceDE w:val="0"/>
        <w:autoSpaceDN w:val="0"/>
        <w:adjustRightInd w:val="0"/>
        <w:spacing w:after="0" w:line="240" w:lineRule="auto"/>
        <w:contextualSpacing/>
        <w:jc w:val="both"/>
        <w:rPr>
          <w:rFonts w:eastAsia="Calibri"/>
          <w:szCs w:val="24"/>
        </w:rPr>
      </w:pPr>
      <w:r>
        <w:rPr>
          <w:rFonts w:eastAsia="Calibri"/>
          <w:szCs w:val="24"/>
        </w:rPr>
        <w:t xml:space="preserve">The updated front seat performance was validated using </w:t>
      </w:r>
      <w:r w:rsidRPr="006C7AA6">
        <w:rPr>
          <w:rFonts w:eastAsia="Calibri"/>
          <w:szCs w:val="24"/>
        </w:rPr>
        <w:t xml:space="preserve">Insurance Institute for Highway Safety </w:t>
      </w:r>
      <w:r>
        <w:rPr>
          <w:rFonts w:eastAsia="Calibri"/>
          <w:szCs w:val="24"/>
        </w:rPr>
        <w:t xml:space="preserve">(IIHS) Whiplash (low speed rear impact) simulation and recording no degradation of current vehicle injury measures. </w:t>
      </w:r>
    </w:p>
    <w:p w:rsidR="00F420F0" w:rsidRDefault="00F420F0" w:rsidP="007C6D6E">
      <w:pPr>
        <w:autoSpaceDE w:val="0"/>
        <w:autoSpaceDN w:val="0"/>
        <w:adjustRightInd w:val="0"/>
        <w:contextualSpacing/>
        <w:jc w:val="both"/>
        <w:rPr>
          <w:rFonts w:eastAsia="Calibri"/>
          <w:szCs w:val="24"/>
        </w:rPr>
      </w:pPr>
    </w:p>
    <w:p w:rsidR="00F420F0" w:rsidRDefault="00F420F0" w:rsidP="007C6D6E">
      <w:pPr>
        <w:autoSpaceDE w:val="0"/>
        <w:autoSpaceDN w:val="0"/>
        <w:adjustRightInd w:val="0"/>
        <w:contextualSpacing/>
        <w:jc w:val="both"/>
        <w:rPr>
          <w:rFonts w:eastAsia="Calibri"/>
          <w:szCs w:val="24"/>
        </w:rPr>
      </w:pPr>
    </w:p>
    <w:p w:rsidR="00F420F0" w:rsidRPr="00E52EA5" w:rsidRDefault="00F420F0" w:rsidP="007C6D6E">
      <w:pPr>
        <w:autoSpaceDE w:val="0"/>
        <w:autoSpaceDN w:val="0"/>
        <w:adjustRightInd w:val="0"/>
        <w:contextualSpacing/>
        <w:jc w:val="both"/>
        <w:rPr>
          <w:rFonts w:eastAsia="Calibri"/>
          <w:szCs w:val="24"/>
        </w:rPr>
      </w:pPr>
    </w:p>
    <w:p w:rsidR="00F420F0" w:rsidRDefault="00F420F0" w:rsidP="00050443">
      <w:pPr>
        <w:sectPr w:rsidR="00F420F0" w:rsidSect="00050443">
          <w:type w:val="continuous"/>
          <w:pgSz w:w="12240" w:h="15840"/>
          <w:pgMar w:top="300" w:right="1440" w:bottom="1440" w:left="1440" w:header="720" w:footer="720" w:gutter="0"/>
          <w:cols w:space="720"/>
        </w:sectPr>
      </w:pPr>
    </w:p>
    <w:p w:rsidR="00CB3F28" w:rsidRDefault="00CB3F28"/>
    <w:sectPr w:rsidR="00CB3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14CE8"/>
    <w:multiLevelType w:val="multilevel"/>
    <w:tmpl w:val="2AF099B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color w:val="000000" w:themeColor="text1"/>
      </w:rPr>
    </w:lvl>
    <w:lvl w:ilvl="2">
      <w:start w:val="1"/>
      <w:numFmt w:val="decimal"/>
      <w:pStyle w:val="Heading3"/>
      <w:lvlText w:val="%1.%2.%3"/>
      <w:lvlJc w:val="left"/>
      <w:pPr>
        <w:ind w:left="990" w:hanging="720"/>
      </w:pPr>
      <w:rPr>
        <w:rFonts w:hint="default"/>
        <w:b/>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51F15CC4"/>
    <w:multiLevelType w:val="hybridMultilevel"/>
    <w:tmpl w:val="7C600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7F3AEA"/>
    <w:multiLevelType w:val="hybridMultilevel"/>
    <w:tmpl w:val="E38855E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0F0"/>
    <w:rsid w:val="00CB3F28"/>
    <w:rsid w:val="00F42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DAFB23F-9560-48D3-9D6C-01974617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qFormat/>
    <w:rsid w:val="00F420F0"/>
    <w:pPr>
      <w:keepNext/>
      <w:keepLines/>
      <w:numPr>
        <w:numId w:val="1"/>
      </w:numPr>
      <w:pBdr>
        <w:bottom w:val="single" w:sz="4" w:space="1" w:color="auto"/>
      </w:pBdr>
      <w:shd w:val="clear" w:color="auto" w:fill="FFFFFF"/>
      <w:spacing w:before="120" w:after="120" w:line="240" w:lineRule="auto"/>
      <w:outlineLvl w:val="0"/>
    </w:pPr>
    <w:rPr>
      <w:rFonts w:ascii="Times New Roman" w:eastAsia="Times New Roman" w:hAnsi="Times New Roman" w:cs="Times New Roman"/>
      <w:b/>
      <w:bCs/>
      <w:sz w:val="28"/>
      <w:szCs w:val="28"/>
      <w:lang w:val="en-CA"/>
    </w:rPr>
  </w:style>
  <w:style w:type="paragraph" w:styleId="Heading2">
    <w:name w:val="heading 2"/>
    <w:aliases w:val="Heading 2.1"/>
    <w:basedOn w:val="Normal"/>
    <w:next w:val="Normal"/>
    <w:link w:val="Heading2Char"/>
    <w:autoRedefine/>
    <w:unhideWhenUsed/>
    <w:qFormat/>
    <w:rsid w:val="00F420F0"/>
    <w:pPr>
      <w:keepNext/>
      <w:keepLines/>
      <w:numPr>
        <w:ilvl w:val="1"/>
        <w:numId w:val="1"/>
      </w:numPr>
      <w:spacing w:after="120" w:line="240" w:lineRule="auto"/>
      <w:outlineLvl w:val="1"/>
    </w:pPr>
    <w:rPr>
      <w:rFonts w:ascii="Times New Roman" w:eastAsia="Calibri" w:hAnsi="Times New Roman" w:cs="Times New Roman"/>
      <w:b/>
      <w:sz w:val="24"/>
      <w:szCs w:val="24"/>
    </w:rPr>
  </w:style>
  <w:style w:type="paragraph" w:styleId="Heading3">
    <w:name w:val="heading 3"/>
    <w:basedOn w:val="Normal"/>
    <w:next w:val="Normal"/>
    <w:link w:val="Heading3Char"/>
    <w:unhideWhenUsed/>
    <w:qFormat/>
    <w:rsid w:val="00F420F0"/>
    <w:pPr>
      <w:keepNext/>
      <w:numPr>
        <w:ilvl w:val="2"/>
        <w:numId w:val="1"/>
      </w:numPr>
      <w:spacing w:before="240" w:after="240" w:line="240" w:lineRule="auto"/>
      <w:outlineLvl w:val="2"/>
    </w:pPr>
    <w:rPr>
      <w:rFonts w:ascii="Times New Roman" w:eastAsia="Times New Roman" w:hAnsi="Times New Roman" w:cs="Times New Roman"/>
      <w:b/>
      <w:bCs/>
      <w:sz w:val="24"/>
      <w:szCs w:val="20"/>
      <w:lang w:val="en-CA"/>
    </w:rPr>
  </w:style>
  <w:style w:type="paragraph" w:styleId="Heading4">
    <w:name w:val="heading 4"/>
    <w:basedOn w:val="Normal"/>
    <w:next w:val="Normal"/>
    <w:link w:val="Heading4Char"/>
    <w:autoRedefine/>
    <w:unhideWhenUsed/>
    <w:qFormat/>
    <w:rsid w:val="00F420F0"/>
    <w:pPr>
      <w:keepNext/>
      <w:numPr>
        <w:ilvl w:val="3"/>
        <w:numId w:val="1"/>
      </w:numPr>
      <w:spacing w:after="0" w:line="240" w:lineRule="auto"/>
      <w:outlineLvl w:val="3"/>
    </w:pPr>
    <w:rPr>
      <w:rFonts w:ascii="Times New Roman" w:eastAsia="Times New Roman" w:hAnsi="Times New Roman" w:cs="Times New Roman"/>
      <w:b/>
      <w:bCs/>
      <w:iCs/>
      <w:color w:val="000000"/>
      <w:sz w:val="24"/>
      <w:szCs w:val="20"/>
      <w:lang w:val="en-CA"/>
    </w:rPr>
  </w:style>
  <w:style w:type="paragraph" w:styleId="Heading6">
    <w:name w:val="heading 6"/>
    <w:basedOn w:val="Normal"/>
    <w:next w:val="Normal"/>
    <w:link w:val="Heading6Char"/>
    <w:qFormat/>
    <w:rsid w:val="00F420F0"/>
    <w:pPr>
      <w:keepNext/>
      <w:numPr>
        <w:ilvl w:val="5"/>
        <w:numId w:val="1"/>
      </w:numPr>
      <w:spacing w:before="240" w:after="240" w:line="240" w:lineRule="auto"/>
      <w:outlineLvl w:val="5"/>
    </w:pPr>
    <w:rPr>
      <w:rFonts w:ascii="Times New Roman" w:eastAsia="Times New Roman" w:hAnsi="Times New Roman" w:cs="Times New Roman"/>
      <w:b/>
      <w:sz w:val="24"/>
      <w:szCs w:val="20"/>
      <w:lang w:val="en-CA"/>
    </w:rPr>
  </w:style>
  <w:style w:type="paragraph" w:styleId="Heading7">
    <w:name w:val="heading 7"/>
    <w:basedOn w:val="Normal"/>
    <w:next w:val="Normal"/>
    <w:link w:val="Heading7Char"/>
    <w:uiPriority w:val="99"/>
    <w:unhideWhenUsed/>
    <w:qFormat/>
    <w:rsid w:val="00F420F0"/>
    <w:pPr>
      <w:numPr>
        <w:ilvl w:val="6"/>
        <w:numId w:val="1"/>
      </w:numPr>
      <w:spacing w:before="240" w:after="60" w:line="240" w:lineRule="auto"/>
      <w:outlineLvl w:val="6"/>
    </w:pPr>
    <w:rPr>
      <w:rFonts w:ascii="Calibri" w:eastAsia="Times New Roman" w:hAnsi="Calibri" w:cs="Times New Roman"/>
      <w:sz w:val="24"/>
      <w:szCs w:val="24"/>
      <w:lang w:val="en-CA"/>
    </w:rPr>
  </w:style>
  <w:style w:type="paragraph" w:styleId="Heading8">
    <w:name w:val="heading 8"/>
    <w:basedOn w:val="Normal"/>
    <w:next w:val="Normal"/>
    <w:link w:val="Heading8Char"/>
    <w:uiPriority w:val="99"/>
    <w:unhideWhenUsed/>
    <w:qFormat/>
    <w:rsid w:val="00F420F0"/>
    <w:pPr>
      <w:numPr>
        <w:ilvl w:val="7"/>
        <w:numId w:val="1"/>
      </w:numPr>
      <w:spacing w:before="240" w:after="60" w:line="240" w:lineRule="auto"/>
      <w:outlineLvl w:val="7"/>
    </w:pPr>
    <w:rPr>
      <w:rFonts w:ascii="Calibri" w:eastAsia="Times New Roman" w:hAnsi="Calibri" w:cs="Times New Roman"/>
      <w:i/>
      <w:iCs/>
      <w:sz w:val="24"/>
      <w:szCs w:val="24"/>
      <w:lang w:val="en-CA"/>
    </w:rPr>
  </w:style>
  <w:style w:type="paragraph" w:styleId="Heading9">
    <w:name w:val="heading 9"/>
    <w:basedOn w:val="Normal"/>
    <w:next w:val="Normal"/>
    <w:link w:val="Heading9Char"/>
    <w:uiPriority w:val="99"/>
    <w:unhideWhenUsed/>
    <w:qFormat/>
    <w:rsid w:val="00F420F0"/>
    <w:pPr>
      <w:numPr>
        <w:ilvl w:val="8"/>
        <w:numId w:val="1"/>
      </w:numPr>
      <w:spacing w:before="240" w:after="60" w:line="240" w:lineRule="auto"/>
      <w:outlineLvl w:val="8"/>
    </w:pPr>
    <w:rPr>
      <w:rFonts w:ascii="Cambria" w:eastAsia="Times New Roman" w:hAnsi="Cambria" w:cs="Times New Roman"/>
      <w:sz w:val="20"/>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420F0"/>
    <w:rPr>
      <w:rFonts w:ascii="Times New Roman" w:eastAsia="Times New Roman" w:hAnsi="Times New Roman" w:cs="Times New Roman"/>
      <w:b/>
      <w:bCs/>
      <w:sz w:val="28"/>
      <w:szCs w:val="28"/>
      <w:shd w:val="clear" w:color="auto" w:fill="FFFFFF"/>
      <w:lang w:val="en-CA"/>
    </w:rPr>
  </w:style>
  <w:style w:type="character" w:customStyle="1" w:styleId="Heading2Char">
    <w:name w:val="Heading 2 Char"/>
    <w:basedOn w:val="DefaultParagraphFont"/>
    <w:link w:val="Heading2"/>
    <w:rsid w:val="00F420F0"/>
    <w:rPr>
      <w:rFonts w:ascii="Times New Roman" w:eastAsia="Calibri" w:hAnsi="Times New Roman" w:cs="Times New Roman"/>
      <w:b/>
      <w:sz w:val="24"/>
      <w:szCs w:val="24"/>
    </w:rPr>
  </w:style>
  <w:style w:type="character" w:customStyle="1" w:styleId="Heading3Char">
    <w:name w:val="Heading 3 Char"/>
    <w:basedOn w:val="DefaultParagraphFont"/>
    <w:link w:val="Heading3"/>
    <w:rsid w:val="00F420F0"/>
    <w:rPr>
      <w:rFonts w:ascii="Times New Roman" w:eastAsia="Times New Roman" w:hAnsi="Times New Roman" w:cs="Times New Roman"/>
      <w:b/>
      <w:bCs/>
      <w:sz w:val="24"/>
      <w:szCs w:val="20"/>
      <w:lang w:val="en-CA"/>
    </w:rPr>
  </w:style>
  <w:style w:type="character" w:customStyle="1" w:styleId="Heading4Char">
    <w:name w:val="Heading 4 Char"/>
    <w:basedOn w:val="DefaultParagraphFont"/>
    <w:link w:val="Heading4"/>
    <w:rsid w:val="00F420F0"/>
    <w:rPr>
      <w:rFonts w:ascii="Times New Roman" w:eastAsia="Times New Roman" w:hAnsi="Times New Roman" w:cs="Times New Roman"/>
      <w:b/>
      <w:bCs/>
      <w:iCs/>
      <w:color w:val="000000"/>
      <w:sz w:val="24"/>
      <w:szCs w:val="20"/>
      <w:lang w:val="en-CA"/>
    </w:rPr>
  </w:style>
  <w:style w:type="character" w:customStyle="1" w:styleId="Heading6Char">
    <w:name w:val="Heading 6 Char"/>
    <w:basedOn w:val="DefaultParagraphFont"/>
    <w:link w:val="Heading6"/>
    <w:rsid w:val="00F420F0"/>
    <w:rPr>
      <w:rFonts w:ascii="Times New Roman" w:eastAsia="Times New Roman" w:hAnsi="Times New Roman" w:cs="Times New Roman"/>
      <w:b/>
      <w:sz w:val="24"/>
      <w:szCs w:val="20"/>
      <w:lang w:val="en-CA"/>
    </w:rPr>
  </w:style>
  <w:style w:type="character" w:customStyle="1" w:styleId="Heading7Char">
    <w:name w:val="Heading 7 Char"/>
    <w:basedOn w:val="DefaultParagraphFont"/>
    <w:link w:val="Heading7"/>
    <w:uiPriority w:val="99"/>
    <w:rsid w:val="00F420F0"/>
    <w:rPr>
      <w:rFonts w:ascii="Calibri" w:eastAsia="Times New Roman" w:hAnsi="Calibri" w:cs="Times New Roman"/>
      <w:sz w:val="24"/>
      <w:szCs w:val="24"/>
      <w:lang w:val="en-CA"/>
    </w:rPr>
  </w:style>
  <w:style w:type="character" w:customStyle="1" w:styleId="Heading8Char">
    <w:name w:val="Heading 8 Char"/>
    <w:basedOn w:val="DefaultParagraphFont"/>
    <w:link w:val="Heading8"/>
    <w:uiPriority w:val="99"/>
    <w:rsid w:val="00F420F0"/>
    <w:rPr>
      <w:rFonts w:ascii="Calibri" w:eastAsia="Times New Roman" w:hAnsi="Calibri" w:cs="Times New Roman"/>
      <w:i/>
      <w:iCs/>
      <w:sz w:val="24"/>
      <w:szCs w:val="24"/>
      <w:lang w:val="en-CA"/>
    </w:rPr>
  </w:style>
  <w:style w:type="character" w:customStyle="1" w:styleId="Heading9Char">
    <w:name w:val="Heading 9 Char"/>
    <w:basedOn w:val="DefaultParagraphFont"/>
    <w:link w:val="Heading9"/>
    <w:uiPriority w:val="99"/>
    <w:rsid w:val="00F420F0"/>
    <w:rPr>
      <w:rFonts w:ascii="Cambria" w:eastAsia="Times New Roman" w:hAnsi="Cambria"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Gillespie, Laura CTR (NHTSA)</dc:creator>
  <cp:keywords/>
  <dc:description/>
  <cp:lastModifiedBy/>
  <cp:revision>1</cp:revision>
  <dcterms:created xsi:type="dcterms:W3CDTF">2018-11-29T21:37:00Z</dcterms:created>
</cp:coreProperties>
</file>